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ECC.MA CORTE DI CASSAZIONE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SEZIONE PENALE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Proced. n. ______ R.G.N.R.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ATTO DI IMPUGNAZIONE E CONTESTUALI MOTIVI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per </w:t>
      </w: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_______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, nato a </w:t>
      </w: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_______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il </w:t>
      </w: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_______,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residente in </w:t>
      </w: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_______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alla via </w:t>
      </w: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_______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n. __, avverso la sentenza della Corte d’appello di ____ n.__ del _____, con la quale veniva parzialmente riformata la sentenza n.___ del Tribunale di ____ emessa in data _______.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MOTIVI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(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Il giudizio di cassazione è un giudizio di legittimità, che può avere come motivi posti a base del ricorso unicamente quelli elencati nell’art. 606 del c.p.p.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)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****************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Per questi motivi si chiede che Codesta Ecc.ma Corte voglia annullare l’impugnata sentenza con ogni conseguente statuizione.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Luogo, ___________</w:t>
      </w:r>
    </w:p>
    <w:p w:rsidR="00000000" w:rsidDel="00000000" w:rsidP="00000000" w:rsidRDefault="00000000" w:rsidRPr="00000000">
      <w:pPr>
        <w:spacing w:line="360" w:lineRule="auto"/>
        <w:contextualSpacing w:val="0"/>
        <w:jc w:val="right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Avv. ___________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b w:val="1"/>
          <w:i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b w:val="1"/>
          <w:i w:val="1"/>
          <w:sz w:val="24"/>
          <w:szCs w:val="24"/>
          <w:rtl w:val="0"/>
        </w:rPr>
        <w:t xml:space="preserve">N.B.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 L’avvocato abilitato al patrocinio in cassazione, c.d. cassazionista deve essere iscritto in un apposito elenco. Ha diritto a tale iscrizione: 1) chi da almeno 12 anni è iscritto all’albo degli avvocati "ordinari" 2) chi ha superato un esame appositamente bandito.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